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4C1F9" w14:textId="2A6A0B66" w:rsidR="00581736" w:rsidRPr="00CA2A40" w:rsidRDefault="00581736" w:rsidP="00581736">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4bis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370D30">
        <w:rPr>
          <w:szCs w:val="22"/>
        </w:rPr>
        <w:t>R4-2504092</w:t>
      </w:r>
      <w:bookmarkStart w:id="2" w:name="_GoBack"/>
      <w:bookmarkEnd w:id="2"/>
    </w:p>
    <w:p w14:paraId="1DC1B158" w14:textId="3FD23CF5" w:rsidR="00675C27" w:rsidRPr="00CA2A40" w:rsidRDefault="00581736" w:rsidP="00581736">
      <w:pPr>
        <w:pStyle w:val="afb"/>
        <w:rPr>
          <w:rFonts w:eastAsia="宋体"/>
          <w:szCs w:val="22"/>
          <w:lang w:eastAsia="zh-CN"/>
        </w:rPr>
      </w:pPr>
      <w:r>
        <w:rPr>
          <w:rFonts w:cs="Arial"/>
          <w:szCs w:val="22"/>
        </w:rPr>
        <w:t>Wuhan</w:t>
      </w:r>
      <w:r w:rsidRPr="004D5ABA">
        <w:rPr>
          <w:rFonts w:cs="Arial"/>
          <w:szCs w:val="22"/>
        </w:rPr>
        <w:t xml:space="preserve">, </w:t>
      </w:r>
      <w:r>
        <w:rPr>
          <w:rFonts w:cs="Arial"/>
          <w:szCs w:val="22"/>
        </w:rPr>
        <w:t>China</w:t>
      </w:r>
      <w:r w:rsidRPr="00CA2A40">
        <w:rPr>
          <w:rFonts w:cs="Arial"/>
          <w:szCs w:val="22"/>
        </w:rPr>
        <w:t xml:space="preserve">, </w:t>
      </w:r>
      <w:r>
        <w:rPr>
          <w:rFonts w:cs="Arial"/>
          <w:szCs w:val="22"/>
        </w:rPr>
        <w:t>April 7 - 11</w:t>
      </w:r>
      <w:r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B69B4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p>
    <w:p w14:paraId="4FD55D83" w14:textId="6DEFF62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02C19">
        <w:rPr>
          <w:rFonts w:ascii="Arial" w:hAnsi="Arial" w:cs="Arial"/>
          <w:sz w:val="22"/>
          <w:szCs w:val="22"/>
        </w:rPr>
        <w:t>7</w:t>
      </w:r>
      <w:r w:rsidR="00620221">
        <w:rPr>
          <w:rFonts w:ascii="Arial" w:hAnsi="Arial" w:cs="Arial"/>
          <w:sz w:val="22"/>
          <w:szCs w:val="22"/>
        </w:rPr>
        <w:t>.</w:t>
      </w:r>
      <w:r w:rsidR="00E32DDC">
        <w:rPr>
          <w:rFonts w:ascii="Arial" w:hAnsi="Arial" w:cs="Arial"/>
          <w:sz w:val="22"/>
          <w:szCs w:val="22"/>
        </w:rPr>
        <w:t>2</w:t>
      </w:r>
      <w:r w:rsidR="003373AD">
        <w:rPr>
          <w:rFonts w:ascii="Arial" w:hAnsi="Arial" w:cs="Arial"/>
          <w:sz w:val="22"/>
          <w:szCs w:val="22"/>
        </w:rPr>
        <w:t>3</w:t>
      </w:r>
      <w:r w:rsidR="00620221">
        <w:rPr>
          <w:rFonts w:ascii="Arial" w:hAnsi="Arial" w:cs="Arial"/>
          <w:sz w:val="22"/>
          <w:szCs w:val="22"/>
        </w:rPr>
        <w:t>.</w:t>
      </w:r>
      <w:r w:rsidR="00FE4602">
        <w:rPr>
          <w:rFonts w:ascii="Arial" w:hAnsi="Arial" w:cs="Arial"/>
          <w:sz w:val="22"/>
          <w:szCs w:val="22"/>
        </w:rPr>
        <w:t>2.</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A6FED4B" w:rsidR="00AB1467" w:rsidRDefault="00E11C52" w:rsidP="00AB1467">
      <w:pPr>
        <w:jc w:val="both"/>
      </w:pPr>
      <w:r>
        <w:t>During</w:t>
      </w:r>
      <w:r w:rsidR="00AB1467">
        <w:t xml:space="preserve"> RAN</w:t>
      </w:r>
      <w:r w:rsidR="009676FD">
        <w:t>4</w:t>
      </w:r>
      <w:r w:rsidR="008B6EC4">
        <w:t>#</w:t>
      </w:r>
      <w:r w:rsidR="00F72EAC">
        <w:t>1</w:t>
      </w:r>
      <w:r w:rsidR="009676FD">
        <w:t>1</w:t>
      </w:r>
      <w:r w:rsidR="00C5691A">
        <w:t>4</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C36C43">
        <w:t xml:space="preserve"> and FFS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06B9866" w14:textId="77777777" w:rsidR="00446C43" w:rsidRPr="005F74FB" w:rsidRDefault="00446C43" w:rsidP="00446C43">
            <w:pPr>
              <w:pStyle w:val="5"/>
              <w:ind w:left="864" w:hanging="864"/>
              <w:outlineLvl w:val="4"/>
              <w:rPr>
                <w:szCs w:val="13"/>
              </w:rPr>
            </w:pPr>
            <w:r w:rsidRPr="005F74FB">
              <w:rPr>
                <w:szCs w:val="13"/>
              </w:rPr>
              <w:t xml:space="preserve">Issue 3-2-1: </w:t>
            </w:r>
            <w:r>
              <w:rPr>
                <w:szCs w:val="13"/>
              </w:rPr>
              <w:t>I</w:t>
            </w:r>
            <w:r w:rsidRPr="005F74FB">
              <w:rPr>
                <w:szCs w:val="13"/>
              </w:rPr>
              <w:t xml:space="preserve">n-channel adjacent </w:t>
            </w:r>
            <w:proofErr w:type="spellStart"/>
            <w:r w:rsidRPr="005F74FB">
              <w:rPr>
                <w:szCs w:val="13"/>
              </w:rPr>
              <w:t>subband</w:t>
            </w:r>
            <w:proofErr w:type="spellEnd"/>
            <w:r w:rsidRPr="005F74FB">
              <w:rPr>
                <w:szCs w:val="13"/>
              </w:rPr>
              <w:t xml:space="preserve"> leakage ratio</w:t>
            </w:r>
            <w:r>
              <w:rPr>
                <w:szCs w:val="13"/>
              </w:rPr>
              <w:t>: General</w:t>
            </w:r>
            <w:r w:rsidRPr="005F74FB">
              <w:rPr>
                <w:szCs w:val="13"/>
              </w:rPr>
              <w:t xml:space="preserve"> </w:t>
            </w:r>
          </w:p>
          <w:p w14:paraId="6AC262D5" w14:textId="77777777" w:rsidR="00446C43" w:rsidRPr="000115AB" w:rsidRDefault="00446C43" w:rsidP="00446C43">
            <w:pPr>
              <w:spacing w:after="120"/>
              <w:rPr>
                <w:highlight w:val="green"/>
                <w:lang w:val="en-US"/>
              </w:rPr>
            </w:pPr>
            <w:r w:rsidRPr="000115AB">
              <w:rPr>
                <w:highlight w:val="green"/>
                <w:lang w:val="en-US"/>
              </w:rPr>
              <w:t xml:space="preserve">Agreement: </w:t>
            </w:r>
          </w:p>
          <w:p w14:paraId="3E56873B" w14:textId="77777777" w:rsidR="00446C43" w:rsidRPr="00326CE1" w:rsidRDefault="00446C43" w:rsidP="00446C43">
            <w:pPr>
              <w:pStyle w:val="aff6"/>
              <w:widowControl/>
              <w:numPr>
                <w:ilvl w:val="0"/>
                <w:numId w:val="12"/>
              </w:numPr>
              <w:spacing w:after="120"/>
              <w:ind w:left="720" w:firstLineChars="0"/>
              <w:jc w:val="left"/>
              <w:rPr>
                <w:szCs w:val="24"/>
                <w:lang w:eastAsia="zh-CN"/>
              </w:rPr>
            </w:pPr>
            <w:r w:rsidRPr="00E1077A">
              <w:rPr>
                <w:rFonts w:eastAsiaTheme="minorEastAsia"/>
                <w:lang w:val="en-US" w:eastAsia="zh-CN"/>
              </w:rPr>
              <w:t>New requirement for</w:t>
            </w:r>
            <w:r w:rsidRPr="000115AB">
              <w:rPr>
                <w:szCs w:val="24"/>
                <w:lang w:eastAsia="zh-CN"/>
              </w:rPr>
              <w:t xml:space="preserve"> In-channel adjacent </w:t>
            </w:r>
            <w:proofErr w:type="spellStart"/>
            <w:r w:rsidRPr="000115AB">
              <w:rPr>
                <w:szCs w:val="24"/>
                <w:lang w:eastAsia="zh-CN"/>
              </w:rPr>
              <w:t>subband</w:t>
            </w:r>
            <w:proofErr w:type="spellEnd"/>
            <w:r w:rsidRPr="000115AB">
              <w:rPr>
                <w:szCs w:val="24"/>
                <w:lang w:eastAsia="zh-CN"/>
              </w:rPr>
              <w:t xml:space="preserve"> leakage ratio</w:t>
            </w:r>
            <w:r w:rsidRPr="00326CE1">
              <w:rPr>
                <w:szCs w:val="24"/>
                <w:lang w:eastAsia="zh-CN"/>
              </w:rPr>
              <w:t xml:space="preserve">: </w:t>
            </w:r>
          </w:p>
          <w:p w14:paraId="188EB3F5" w14:textId="77777777" w:rsidR="00446C43" w:rsidRDefault="00446C43" w:rsidP="00446C43">
            <w:pPr>
              <w:pStyle w:val="aff6"/>
              <w:widowControl/>
              <w:numPr>
                <w:ilvl w:val="1"/>
                <w:numId w:val="12"/>
              </w:numPr>
              <w:overflowPunct w:val="0"/>
              <w:autoSpaceDE w:val="0"/>
              <w:autoSpaceDN w:val="0"/>
              <w:adjustRightInd w:val="0"/>
              <w:spacing w:after="120"/>
              <w:ind w:left="1656" w:firstLineChars="0"/>
              <w:jc w:val="left"/>
              <w:textAlignment w:val="baseline"/>
              <w:rPr>
                <w:szCs w:val="24"/>
                <w:lang w:eastAsia="zh-CN"/>
              </w:rPr>
            </w:pPr>
            <w:r w:rsidRPr="000115AB">
              <w:rPr>
                <w:szCs w:val="24"/>
                <w:lang w:eastAsia="zh-CN"/>
              </w:rPr>
              <w:t xml:space="preserve">In-channel adjacent </w:t>
            </w:r>
            <w:proofErr w:type="spellStart"/>
            <w:r w:rsidRPr="000115AB">
              <w:rPr>
                <w:szCs w:val="24"/>
                <w:lang w:eastAsia="zh-CN"/>
              </w:rPr>
              <w:t>subband</w:t>
            </w:r>
            <w:proofErr w:type="spellEnd"/>
            <w:r w:rsidRPr="000115AB">
              <w:rPr>
                <w:szCs w:val="24"/>
                <w:lang w:eastAsia="zh-CN"/>
              </w:rPr>
              <w:t xml:space="preserve"> leakage ratio</w:t>
            </w:r>
            <w:r>
              <w:rPr>
                <w:szCs w:val="24"/>
                <w:lang w:eastAsia="zh-CN"/>
              </w:rPr>
              <w:t xml:space="preserve"> requirement is defined with</w:t>
            </w:r>
            <w:r w:rsidRPr="00E7054B">
              <w:rPr>
                <w:szCs w:val="24"/>
                <w:lang w:eastAsia="zh-CN"/>
              </w:rPr>
              <w:t xml:space="preserve"> </w:t>
            </w:r>
            <w:r>
              <w:rPr>
                <w:szCs w:val="24"/>
                <w:lang w:eastAsia="zh-CN"/>
              </w:rPr>
              <w:t xml:space="preserve">the </w:t>
            </w:r>
            <w:r w:rsidRPr="00E7054B">
              <w:rPr>
                <w:szCs w:val="24"/>
                <w:lang w:eastAsia="zh-CN"/>
              </w:rPr>
              <w:t>existing ACLR requirement</w:t>
            </w:r>
            <w:r>
              <w:rPr>
                <w:szCs w:val="24"/>
                <w:lang w:eastAsia="zh-CN"/>
              </w:rPr>
              <w:t xml:space="preserve"> in absolute PSD limit value</w:t>
            </w:r>
            <w:r w:rsidRPr="00E7054B">
              <w:rPr>
                <w:szCs w:val="24"/>
                <w:lang w:eastAsia="zh-CN"/>
              </w:rPr>
              <w:t xml:space="preserve"> as baseline</w:t>
            </w:r>
            <w:r>
              <w:rPr>
                <w:szCs w:val="24"/>
                <w:lang w:eastAsia="zh-CN"/>
              </w:rPr>
              <w:t xml:space="preserve"> (i.e., Table 6.6.3.2-2 in TS 38.104 for FR1 and Table </w:t>
            </w:r>
            <w:r w:rsidRPr="00EF5E08">
              <w:rPr>
                <w:szCs w:val="24"/>
                <w:lang w:eastAsia="zh-CN"/>
              </w:rPr>
              <w:t>9.7.3.3-2</w:t>
            </w:r>
            <w:r>
              <w:rPr>
                <w:szCs w:val="24"/>
                <w:lang w:eastAsia="zh-CN"/>
              </w:rPr>
              <w:t xml:space="preserve"> for FR2 in TS 38.104)</w:t>
            </w:r>
          </w:p>
          <w:p w14:paraId="359A8975" w14:textId="77777777" w:rsidR="00446C43" w:rsidRDefault="00446C43" w:rsidP="00446C43">
            <w:pPr>
              <w:pStyle w:val="aff6"/>
              <w:widowControl/>
              <w:numPr>
                <w:ilvl w:val="2"/>
                <w:numId w:val="12"/>
              </w:numPr>
              <w:overflowPunct w:val="0"/>
              <w:autoSpaceDE w:val="0"/>
              <w:autoSpaceDN w:val="0"/>
              <w:adjustRightInd w:val="0"/>
              <w:spacing w:after="120"/>
              <w:ind w:left="2376" w:firstLineChars="0"/>
              <w:jc w:val="left"/>
              <w:textAlignment w:val="baseline"/>
              <w:rPr>
                <w:szCs w:val="24"/>
                <w:lang w:eastAsia="zh-CN"/>
              </w:rPr>
            </w:pPr>
            <w:r>
              <w:rPr>
                <w:rFonts w:hint="eastAsia"/>
                <w:szCs w:val="24"/>
                <w:lang w:eastAsia="zh-CN"/>
              </w:rPr>
              <w:t>F</w:t>
            </w:r>
            <w:r>
              <w:rPr>
                <w:szCs w:val="24"/>
                <w:lang w:eastAsia="zh-CN"/>
              </w:rPr>
              <w:t xml:space="preserve">FS the value for absolute PSD limit </w:t>
            </w:r>
          </w:p>
          <w:p w14:paraId="049823FA" w14:textId="77777777" w:rsidR="00446C43" w:rsidRDefault="00446C43" w:rsidP="00446C43">
            <w:pPr>
              <w:pStyle w:val="aff6"/>
              <w:widowControl/>
              <w:numPr>
                <w:ilvl w:val="2"/>
                <w:numId w:val="12"/>
              </w:numPr>
              <w:overflowPunct w:val="0"/>
              <w:autoSpaceDE w:val="0"/>
              <w:autoSpaceDN w:val="0"/>
              <w:adjustRightInd w:val="0"/>
              <w:spacing w:after="120"/>
              <w:ind w:left="2376" w:firstLineChars="0"/>
              <w:jc w:val="left"/>
              <w:textAlignment w:val="baseline"/>
              <w:rPr>
                <w:szCs w:val="24"/>
                <w:lang w:eastAsia="zh-CN"/>
              </w:rPr>
            </w:pPr>
            <w:r>
              <w:rPr>
                <w:rFonts w:hint="eastAsia"/>
                <w:szCs w:val="24"/>
                <w:lang w:eastAsia="zh-CN"/>
              </w:rPr>
              <w:t>F</w:t>
            </w:r>
            <w:r>
              <w:rPr>
                <w:szCs w:val="24"/>
                <w:lang w:eastAsia="zh-CN"/>
              </w:rPr>
              <w:t>FS the naming of this requirement, by considering the absolute PSD limit used instead of the ratio. Note that the current naming in TS 38.104 is ACLR absolute limit.</w:t>
            </w:r>
          </w:p>
          <w:p w14:paraId="5BA8D275" w14:textId="77777777" w:rsidR="00446C43" w:rsidRPr="004672CE" w:rsidRDefault="00446C43" w:rsidP="00446C43">
            <w:pPr>
              <w:spacing w:after="120"/>
              <w:rPr>
                <w:szCs w:val="24"/>
              </w:rPr>
            </w:pPr>
          </w:p>
          <w:p w14:paraId="769ECBE2" w14:textId="77777777" w:rsidR="00446C43" w:rsidRPr="005F74FB" w:rsidRDefault="00446C43" w:rsidP="00446C43">
            <w:pPr>
              <w:pStyle w:val="5"/>
              <w:ind w:left="864" w:hanging="864"/>
              <w:outlineLvl w:val="4"/>
              <w:rPr>
                <w:szCs w:val="13"/>
              </w:rPr>
            </w:pPr>
            <w:r w:rsidRPr="005F74FB">
              <w:rPr>
                <w:szCs w:val="13"/>
              </w:rPr>
              <w:t>Issue 3-2-</w:t>
            </w:r>
            <w:r>
              <w:rPr>
                <w:szCs w:val="13"/>
              </w:rPr>
              <w:t>2</w:t>
            </w:r>
            <w:r w:rsidRPr="005F74FB">
              <w:rPr>
                <w:szCs w:val="13"/>
              </w:rPr>
              <w:t xml:space="preserve">: </w:t>
            </w:r>
            <w:r>
              <w:rPr>
                <w:szCs w:val="13"/>
              </w:rPr>
              <w:t>I</w:t>
            </w:r>
            <w:r w:rsidRPr="005F74FB">
              <w:rPr>
                <w:szCs w:val="13"/>
              </w:rPr>
              <w:t xml:space="preserve">n-channel adjacent </w:t>
            </w:r>
            <w:proofErr w:type="spellStart"/>
            <w:r w:rsidRPr="005F74FB">
              <w:rPr>
                <w:szCs w:val="13"/>
              </w:rPr>
              <w:t>subband</w:t>
            </w:r>
            <w:proofErr w:type="spellEnd"/>
            <w:r w:rsidRPr="005F74FB">
              <w:rPr>
                <w:szCs w:val="13"/>
              </w:rPr>
              <w:t xml:space="preserve"> leakage ratio</w:t>
            </w:r>
            <w:r>
              <w:rPr>
                <w:szCs w:val="13"/>
              </w:rPr>
              <w:t xml:space="preserve">: Configuration </w:t>
            </w:r>
          </w:p>
          <w:p w14:paraId="4500A732" w14:textId="77777777" w:rsidR="00446C43" w:rsidRPr="002A3A58" w:rsidRDefault="00446C43" w:rsidP="00446C43">
            <w:pPr>
              <w:spacing w:after="120"/>
              <w:rPr>
                <w:lang w:val="en-US"/>
              </w:rPr>
            </w:pPr>
            <w:r w:rsidRPr="002A3A58">
              <w:rPr>
                <w:lang w:val="en-US"/>
              </w:rPr>
              <w:t xml:space="preserve">Way Forward: </w:t>
            </w:r>
          </w:p>
          <w:p w14:paraId="451AFA03" w14:textId="77777777" w:rsidR="00446C43" w:rsidRPr="00BE5CCC" w:rsidRDefault="00446C43" w:rsidP="00446C43">
            <w:pPr>
              <w:pStyle w:val="aff6"/>
              <w:widowControl/>
              <w:numPr>
                <w:ilvl w:val="0"/>
                <w:numId w:val="12"/>
              </w:numPr>
              <w:spacing w:after="120"/>
              <w:ind w:left="720" w:firstLineChars="0"/>
              <w:jc w:val="left"/>
              <w:rPr>
                <w:szCs w:val="24"/>
                <w:lang w:eastAsia="zh-CN"/>
              </w:rPr>
            </w:pPr>
            <w:r>
              <w:rPr>
                <w:szCs w:val="24"/>
                <w:lang w:eastAsia="zh-CN"/>
              </w:rPr>
              <w:t>Further study the</w:t>
            </w:r>
            <w:r w:rsidRPr="00005F2B">
              <w:rPr>
                <w:szCs w:val="24"/>
                <w:lang w:eastAsia="zh-CN"/>
              </w:rPr>
              <w:t xml:space="preserve"> configuration</w:t>
            </w:r>
            <w:r>
              <w:rPr>
                <w:szCs w:val="24"/>
                <w:lang w:eastAsia="zh-CN"/>
              </w:rPr>
              <w:t xml:space="preserve"> of the i</w:t>
            </w:r>
            <w:r w:rsidRPr="000115AB">
              <w:rPr>
                <w:szCs w:val="24"/>
                <w:lang w:eastAsia="zh-CN"/>
              </w:rPr>
              <w:t xml:space="preserve">n-channel adjacent </w:t>
            </w:r>
            <w:proofErr w:type="spellStart"/>
            <w:r w:rsidRPr="000115AB">
              <w:rPr>
                <w:szCs w:val="24"/>
                <w:lang w:eastAsia="zh-CN"/>
              </w:rPr>
              <w:t>subband</w:t>
            </w:r>
            <w:proofErr w:type="spellEnd"/>
            <w:r w:rsidRPr="000115AB">
              <w:rPr>
                <w:szCs w:val="24"/>
                <w:lang w:eastAsia="zh-CN"/>
              </w:rPr>
              <w:t xml:space="preserve"> leakage ratio</w:t>
            </w:r>
            <w:r>
              <w:rPr>
                <w:szCs w:val="24"/>
                <w:lang w:eastAsia="zh-CN"/>
              </w:rPr>
              <w:t xml:space="preserve"> requirement, by taking the following table as the baseline: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02"/>
              <w:gridCol w:w="2191"/>
              <w:gridCol w:w="2059"/>
              <w:gridCol w:w="2471"/>
            </w:tblGrid>
            <w:tr w:rsidR="00446C43" w:rsidRPr="00A5487B" w14:paraId="09511C29" w14:textId="77777777" w:rsidTr="00072F94">
              <w:trPr>
                <w:cantSplit/>
                <w:jc w:val="center"/>
              </w:trPr>
              <w:tc>
                <w:tcPr>
                  <w:tcW w:w="2202" w:type="dxa"/>
                </w:tcPr>
                <w:p w14:paraId="36F61E8E" w14:textId="77777777" w:rsidR="00446C43" w:rsidRPr="00A5487B" w:rsidRDefault="00446C43" w:rsidP="00446C43">
                  <w:pPr>
                    <w:pStyle w:val="TAH"/>
                    <w:rPr>
                      <w:rFonts w:cs="v5.0.0"/>
                    </w:rPr>
                  </w:pPr>
                  <w:r w:rsidRPr="00A5487B">
                    <w:rPr>
                      <w:rFonts w:cs="v5.0.0"/>
                      <w:i/>
                    </w:rPr>
                    <w:t xml:space="preserve">BS DL </w:t>
                  </w:r>
                  <w:proofErr w:type="spellStart"/>
                  <w:r w:rsidRPr="00A5487B">
                    <w:rPr>
                      <w:rFonts w:cs="v5.0.0"/>
                      <w:i/>
                    </w:rPr>
                    <w:t>subband</w:t>
                  </w:r>
                  <w:proofErr w:type="spellEnd"/>
                  <w:r w:rsidRPr="00A5487B">
                    <w:rPr>
                      <w:rFonts w:cs="v5.0.0"/>
                      <w:i/>
                    </w:rPr>
                    <w:t xml:space="preserve">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14:paraId="1AFF02C8" w14:textId="77777777" w:rsidR="00446C43" w:rsidRPr="00A5487B" w:rsidRDefault="00446C43" w:rsidP="00446C43">
                  <w:pPr>
                    <w:pStyle w:val="TAH"/>
                    <w:rPr>
                      <w:rFonts w:cs="v5.0.0"/>
                    </w:rPr>
                  </w:pPr>
                  <w:r w:rsidRPr="00A5487B">
                    <w:rPr>
                      <w:rFonts w:cs="v5.0.0"/>
                    </w:rPr>
                    <w:t xml:space="preserve">BS UL </w:t>
                  </w:r>
                  <w:proofErr w:type="spellStart"/>
                  <w:r w:rsidRPr="00A5487B">
                    <w:rPr>
                      <w:rFonts w:cs="v5.0.0"/>
                    </w:rPr>
                    <w:t>subband</w:t>
                  </w:r>
                  <w:proofErr w:type="spellEnd"/>
                  <w:r w:rsidRPr="00A5487B">
                    <w:rPr>
                      <w:rFonts w:cs="v5.0.0"/>
                    </w:rPr>
                    <w:t xml:space="preserve"> bandwidth </w:t>
                  </w:r>
                  <w:r w:rsidRPr="00A5487B">
                    <w:rPr>
                      <w:rFonts w:cs="Arial"/>
                    </w:rPr>
                    <w:t>BW</w:t>
                  </w:r>
                  <w:r w:rsidRPr="00A5487B">
                    <w:rPr>
                      <w:rFonts w:cs="Arial"/>
                      <w:vertAlign w:val="subscript"/>
                    </w:rPr>
                    <w:t>SBFD,UL</w:t>
                  </w:r>
                  <w:r w:rsidRPr="00A5487B">
                    <w:rPr>
                      <w:rFonts w:cs="v5.0.0"/>
                    </w:rPr>
                    <w:br/>
                    <w:t>(UL)</w:t>
                  </w:r>
                </w:p>
              </w:tc>
              <w:tc>
                <w:tcPr>
                  <w:tcW w:w="2059" w:type="dxa"/>
                </w:tcPr>
                <w:p w14:paraId="441A7A4A" w14:textId="77777777" w:rsidR="00446C43" w:rsidRPr="00A5487B" w:rsidRDefault="00446C43" w:rsidP="00446C43">
                  <w:pPr>
                    <w:pStyle w:val="TAH"/>
                    <w:rPr>
                      <w:rFonts w:cs="v5.0.0"/>
                    </w:rPr>
                  </w:pPr>
                  <w:r w:rsidRPr="00A5487B">
                    <w:rPr>
                      <w:rFonts w:cs="v5.0.0"/>
                    </w:rPr>
                    <w:t xml:space="preserve">Filter on UL </w:t>
                  </w:r>
                  <w:proofErr w:type="spellStart"/>
                  <w:r w:rsidRPr="00A5487B">
                    <w:rPr>
                      <w:rFonts w:cs="v5.0.0"/>
                    </w:rPr>
                    <w:t>subband</w:t>
                  </w:r>
                  <w:proofErr w:type="spellEnd"/>
                  <w:r w:rsidRPr="00A5487B">
                    <w:rPr>
                      <w:rFonts w:cs="v5.0.0"/>
                    </w:rPr>
                    <w:t xml:space="preserve"> and corresponding filter bandwidth</w:t>
                  </w:r>
                </w:p>
              </w:tc>
              <w:tc>
                <w:tcPr>
                  <w:tcW w:w="2471" w:type="dxa"/>
                </w:tcPr>
                <w:p w14:paraId="46D2353C" w14:textId="77777777" w:rsidR="00446C43" w:rsidRPr="00A5487B" w:rsidRDefault="00446C43" w:rsidP="00446C43">
                  <w:pPr>
                    <w:pStyle w:val="TAH"/>
                    <w:rPr>
                      <w:rFonts w:cs="v5.0.0"/>
                    </w:rPr>
                  </w:pPr>
                  <w:r w:rsidRPr="00A5487B">
                    <w:rPr>
                      <w:rFonts w:eastAsiaTheme="minorEastAsia"/>
                      <w:lang w:val="en-US"/>
                    </w:rPr>
                    <w:t xml:space="preserve">In-Channel Adjacent </w:t>
                  </w:r>
                  <w:proofErr w:type="spellStart"/>
                  <w:r w:rsidRPr="00A5487B">
                    <w:rPr>
                      <w:rFonts w:eastAsiaTheme="minorEastAsia"/>
                      <w:lang w:val="en-US"/>
                    </w:rPr>
                    <w:t>Subband</w:t>
                  </w:r>
                  <w:proofErr w:type="spellEnd"/>
                  <w:r w:rsidRPr="00A5487B">
                    <w:rPr>
                      <w:rFonts w:eastAsiaTheme="minorEastAsia"/>
                      <w:lang w:val="en-US"/>
                    </w:rPr>
                    <w:t xml:space="preserve"> Leakage Ratio </w:t>
                  </w:r>
                  <w:r w:rsidRPr="00A5487B">
                    <w:rPr>
                      <w:rFonts w:cs="v5.0.0"/>
                    </w:rPr>
                    <w:t>limit</w:t>
                  </w:r>
                </w:p>
              </w:tc>
            </w:tr>
            <w:tr w:rsidR="00446C43" w:rsidRPr="00F95B02" w14:paraId="7817C0A8" w14:textId="77777777" w:rsidTr="00072F94">
              <w:trPr>
                <w:cantSplit/>
                <w:jc w:val="center"/>
              </w:trPr>
              <w:tc>
                <w:tcPr>
                  <w:tcW w:w="2202" w:type="dxa"/>
                </w:tcPr>
                <w:p w14:paraId="07B210D0" w14:textId="77777777" w:rsidR="00446C43" w:rsidRPr="00A5487B" w:rsidRDefault="00446C43" w:rsidP="00446C43">
                  <w:pPr>
                    <w:pStyle w:val="TAC"/>
                  </w:pPr>
                  <w:r w:rsidRPr="00A5487B">
                    <w:rPr>
                      <w:rFonts w:cs="Arial"/>
                    </w:rPr>
                    <w:t>BW</w:t>
                  </w:r>
                  <w:r w:rsidRPr="00A5487B">
                    <w:rPr>
                      <w:rFonts w:cs="Arial"/>
                      <w:vertAlign w:val="subscript"/>
                    </w:rPr>
                    <w:t>SBFD,DL</w:t>
                  </w:r>
                  <w:r w:rsidRPr="00A5487B">
                    <w:rPr>
                      <w:rFonts w:cs="v5.0.0"/>
                    </w:rPr>
                    <w:t xml:space="preserve"> as configured by gNB</w:t>
                  </w:r>
                </w:p>
              </w:tc>
              <w:tc>
                <w:tcPr>
                  <w:tcW w:w="2191" w:type="dxa"/>
                </w:tcPr>
                <w:p w14:paraId="553BACB7" w14:textId="77777777" w:rsidR="00446C43" w:rsidRPr="00A5487B" w:rsidRDefault="00446C43" w:rsidP="00446C43">
                  <w:pPr>
                    <w:pStyle w:val="TAC"/>
                  </w:pPr>
                  <w:r w:rsidRPr="00A5487B">
                    <w:rPr>
                      <w:rFonts w:cs="Arial"/>
                    </w:rPr>
                    <w:t>BW</w:t>
                  </w:r>
                  <w:r w:rsidRPr="00A5487B">
                    <w:rPr>
                      <w:rFonts w:cs="Arial"/>
                      <w:vertAlign w:val="subscript"/>
                    </w:rPr>
                    <w:t xml:space="preserve">SBFD,UL </w:t>
                  </w:r>
                  <w:r w:rsidRPr="00A5487B">
                    <w:rPr>
                      <w:rFonts w:cs="v5.0.0"/>
                    </w:rPr>
                    <w:t>as configured by gNB</w:t>
                  </w:r>
                </w:p>
              </w:tc>
              <w:tc>
                <w:tcPr>
                  <w:tcW w:w="2059" w:type="dxa"/>
                </w:tcPr>
                <w:p w14:paraId="6D5DC850" w14:textId="77777777" w:rsidR="00446C43" w:rsidRPr="00A5487B" w:rsidRDefault="00446C43" w:rsidP="00446C43">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14:paraId="41DA8B1D" w14:textId="77777777" w:rsidR="00446C43" w:rsidRPr="00F95B02" w:rsidRDefault="00446C43" w:rsidP="00446C43">
                  <w:pPr>
                    <w:pStyle w:val="TAC"/>
                  </w:pPr>
                  <w:r w:rsidRPr="00A5487B">
                    <w:rPr>
                      <w:rFonts w:hint="eastAsia"/>
                    </w:rPr>
                    <w:t>T</w:t>
                  </w:r>
                  <w:r w:rsidRPr="00A5487B">
                    <w:t>BD</w:t>
                  </w:r>
                </w:p>
              </w:tc>
            </w:tr>
          </w:tbl>
          <w:p w14:paraId="4246E72A" w14:textId="77777777" w:rsidR="00446C43" w:rsidRDefault="00446C43" w:rsidP="00446C43">
            <w:pPr>
              <w:spacing w:after="120"/>
              <w:rPr>
                <w:highlight w:val="yellow"/>
              </w:rPr>
            </w:pPr>
          </w:p>
          <w:p w14:paraId="351F1318" w14:textId="77777777" w:rsidR="00446C43" w:rsidRPr="005F74FB" w:rsidRDefault="00446C43" w:rsidP="00446C43">
            <w:pPr>
              <w:pStyle w:val="5"/>
              <w:ind w:left="864" w:hanging="864"/>
              <w:outlineLvl w:val="4"/>
              <w:rPr>
                <w:szCs w:val="13"/>
              </w:rPr>
            </w:pPr>
            <w:r w:rsidRPr="005F74FB">
              <w:rPr>
                <w:szCs w:val="13"/>
              </w:rPr>
              <w:t xml:space="preserve">Issue </w:t>
            </w:r>
            <w:r>
              <w:rPr>
                <w:szCs w:val="13"/>
              </w:rPr>
              <w:t>3</w:t>
            </w:r>
            <w:r w:rsidRPr="005F74FB">
              <w:rPr>
                <w:szCs w:val="13"/>
              </w:rPr>
              <w:t>-</w:t>
            </w:r>
            <w:r>
              <w:rPr>
                <w:szCs w:val="13"/>
              </w:rPr>
              <w:t>2</w:t>
            </w:r>
            <w:r w:rsidRPr="005F74FB">
              <w:rPr>
                <w:szCs w:val="13"/>
              </w:rPr>
              <w:t>-</w:t>
            </w:r>
            <w:r>
              <w:rPr>
                <w:szCs w:val="13"/>
              </w:rPr>
              <w:t>4</w:t>
            </w:r>
            <w:r w:rsidRPr="005F74FB">
              <w:rPr>
                <w:szCs w:val="13"/>
              </w:rPr>
              <w:t xml:space="preserve">: </w:t>
            </w:r>
            <w:r>
              <w:rPr>
                <w:szCs w:val="13"/>
              </w:rPr>
              <w:t>I</w:t>
            </w:r>
            <w:r w:rsidRPr="005F74FB">
              <w:rPr>
                <w:szCs w:val="13"/>
              </w:rPr>
              <w:t xml:space="preserve">n-channel adjacent </w:t>
            </w:r>
            <w:proofErr w:type="spellStart"/>
            <w:r w:rsidRPr="005F74FB">
              <w:rPr>
                <w:szCs w:val="13"/>
              </w:rPr>
              <w:t>subband</w:t>
            </w:r>
            <w:proofErr w:type="spellEnd"/>
            <w:r w:rsidRPr="005F74FB">
              <w:rPr>
                <w:szCs w:val="13"/>
              </w:rPr>
              <w:t xml:space="preserve"> blocking requirement</w:t>
            </w:r>
          </w:p>
          <w:p w14:paraId="042C5B96" w14:textId="77777777" w:rsidR="00446C43" w:rsidRPr="002A3A58" w:rsidRDefault="00446C43" w:rsidP="00446C43">
            <w:pPr>
              <w:spacing w:after="120"/>
              <w:rPr>
                <w:lang w:val="en-US"/>
              </w:rPr>
            </w:pPr>
            <w:r w:rsidRPr="002A3A58">
              <w:rPr>
                <w:lang w:val="en-US"/>
              </w:rPr>
              <w:t xml:space="preserve">Way Forward: </w:t>
            </w:r>
          </w:p>
          <w:p w14:paraId="7E044887" w14:textId="4A9AB0F8" w:rsidR="0067071C" w:rsidRPr="00446C43" w:rsidRDefault="00446C43" w:rsidP="00446C43">
            <w:pPr>
              <w:pStyle w:val="aff6"/>
              <w:widowControl/>
              <w:numPr>
                <w:ilvl w:val="0"/>
                <w:numId w:val="12"/>
              </w:numPr>
              <w:spacing w:after="120"/>
              <w:ind w:left="720" w:firstLineChars="0"/>
              <w:jc w:val="left"/>
              <w:rPr>
                <w:szCs w:val="24"/>
                <w:lang w:eastAsia="zh-CN"/>
              </w:rPr>
            </w:pPr>
            <w:r w:rsidRPr="0033109C">
              <w:rPr>
                <w:szCs w:val="24"/>
                <w:lang w:eastAsia="zh-CN"/>
              </w:rPr>
              <w:t xml:space="preserve">RAN4 continue to study In-channel adjacent </w:t>
            </w:r>
            <w:proofErr w:type="spellStart"/>
            <w:r w:rsidRPr="0033109C">
              <w:rPr>
                <w:szCs w:val="24"/>
                <w:lang w:eastAsia="zh-CN"/>
              </w:rPr>
              <w:t>subband</w:t>
            </w:r>
            <w:proofErr w:type="spellEnd"/>
            <w:r w:rsidRPr="0033109C">
              <w:rPr>
                <w:szCs w:val="24"/>
                <w:lang w:eastAsia="zh-CN"/>
              </w:rPr>
              <w:t xml:space="preserve"> blocking requirement</w:t>
            </w:r>
            <w:r>
              <w:rPr>
                <w:szCs w:val="24"/>
                <w:lang w:eastAsia="zh-CN"/>
              </w:rPr>
              <w:t>, by following the agreement achieved in RAN4#113</w:t>
            </w:r>
            <w:r w:rsidRPr="0033109C">
              <w:rPr>
                <w:szCs w:val="24"/>
                <w:lang w:eastAsia="zh-CN"/>
              </w:rPr>
              <w:t>.</w:t>
            </w:r>
          </w:p>
        </w:tc>
      </w:tr>
    </w:tbl>
    <w:p w14:paraId="1EDF61DA" w14:textId="7F0503F7" w:rsidR="00F5272D" w:rsidRDefault="00F72EAC" w:rsidP="00F72EAC">
      <w:pPr>
        <w:jc w:val="both"/>
      </w:pPr>
      <w:r>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lastRenderedPageBreak/>
        <w:t>Discussion</w:t>
      </w:r>
    </w:p>
    <w:p w14:paraId="16BC3674" w14:textId="5BB20C4F" w:rsidR="000B2DA5" w:rsidRDefault="00BA1740" w:rsidP="000B2DA5">
      <w:pPr>
        <w:pStyle w:val="2"/>
        <w:spacing w:after="240"/>
      </w:pPr>
      <w:r>
        <w:t xml:space="preserve">Potential </w:t>
      </w:r>
      <w:r w:rsidR="000B2DA5">
        <w:t xml:space="preserve">adjacent </w:t>
      </w:r>
      <w:proofErr w:type="spellStart"/>
      <w:r w:rsidR="000B2DA5">
        <w:t>subband</w:t>
      </w:r>
      <w:proofErr w:type="spellEnd"/>
      <w:r w:rsidR="000B2DA5">
        <w:t xml:space="preserve"> </w:t>
      </w:r>
      <w:r>
        <w:t>leakage</w:t>
      </w:r>
    </w:p>
    <w:p w14:paraId="019A1698" w14:textId="77777777" w:rsidR="006D233E" w:rsidRDefault="00587430" w:rsidP="009B7DF8">
      <w:pPr>
        <w:jc w:val="both"/>
      </w:pPr>
      <w:r>
        <w:t xml:space="preserve">Since it </w:t>
      </w:r>
      <w:r w:rsidR="00F767BB">
        <w:t xml:space="preserve">was agreed to define in-channel adjacent </w:t>
      </w:r>
      <w:proofErr w:type="spellStart"/>
      <w:r w:rsidR="00F767BB">
        <w:t>subband</w:t>
      </w:r>
      <w:proofErr w:type="spellEnd"/>
      <w:r w:rsidR="00F767BB">
        <w:t xml:space="preserve"> leakage and the discussion direction is to check whether absolute ACLR can be </w:t>
      </w:r>
      <w:r w:rsidR="00CE32C7">
        <w:t>considered as baseline</w:t>
      </w:r>
      <w:r w:rsidR="00F767BB">
        <w:t xml:space="preserve">, we </w:t>
      </w:r>
      <w:r w:rsidR="00CE32C7">
        <w:t>would like to provide some analysis accordingly.</w:t>
      </w:r>
      <w:r w:rsidR="006D233E">
        <w:t xml:space="preserve"> In the</w:t>
      </w:r>
      <w:r w:rsidR="009341A3">
        <w:t xml:space="preserve"> current spec</w:t>
      </w:r>
      <w:r w:rsidR="006D233E">
        <w:t>, there are ACLR and CACLR defined for different cases, and for each of them the relative limit and absolute limit are defined separately while the verification is only required with whichever less stringent.</w:t>
      </w:r>
    </w:p>
    <w:p w14:paraId="79FAFC8A" w14:textId="7A11454D" w:rsidR="006D233E" w:rsidRDefault="006D233E" w:rsidP="009B7DF8">
      <w:pPr>
        <w:jc w:val="both"/>
      </w:pPr>
      <w:r>
        <w:t xml:space="preserve">Viewing the Rel-18 SI simulation assumptions, the 45 dB ACLR was selected for the example 5GHz operating frequency. If we consider the BS </w:t>
      </w:r>
      <w:proofErr w:type="gramStart"/>
      <w:r>
        <w:t>Tx</w:t>
      </w:r>
      <w:proofErr w:type="gramEnd"/>
      <w:r>
        <w:t xml:space="preserve"> power as to output 53dBm within 100MHz RF bandwidth, then it is equivalent to 33dBm/MHz</w:t>
      </w:r>
      <w:r w:rsidR="00A2615E">
        <w:t>, so roughly -12dBm/Hz could be the residual noise level in the adjacent channel.</w:t>
      </w:r>
      <w:r w:rsidR="005A3666">
        <w:t xml:space="preserve"> However, such level would be higher if we consider U6G bands due to the ACLR requirement becomes 38dB.</w:t>
      </w:r>
    </w:p>
    <w:p w14:paraId="342FC11C" w14:textId="25E23A6E" w:rsidR="00113E42" w:rsidRDefault="00113E42" w:rsidP="009B7DF8">
      <w:pPr>
        <w:jc w:val="both"/>
        <w:rPr>
          <w:b/>
          <w:i/>
        </w:rPr>
      </w:pPr>
      <w:r>
        <w:rPr>
          <w:b/>
          <w:i/>
        </w:rPr>
        <w:t xml:space="preserve">Observation 1: Assuming 45dB ACLR and 53dBm BS output power over 100MHz, roughly </w:t>
      </w:r>
      <w:r w:rsidRPr="00113E42">
        <w:rPr>
          <w:b/>
          <w:i/>
        </w:rPr>
        <w:t>-12dBm/Hz level residual noise level in the adjacent channel can be expected. However, it will get higher for U6G since the ACLR requirement is relaxed to 38dB.</w:t>
      </w:r>
      <w:r>
        <w:t xml:space="preserve"> </w:t>
      </w:r>
    </w:p>
    <w:p w14:paraId="07B5EA1C" w14:textId="3A009E7E" w:rsidR="00E50349" w:rsidRDefault="006A53CE" w:rsidP="009B7DF8">
      <w:pPr>
        <w:jc w:val="both"/>
      </w:pPr>
      <w:r>
        <w:t xml:space="preserve">Taking the above findings into consideration, </w:t>
      </w:r>
      <w:r w:rsidR="00137D4A">
        <w:t xml:space="preserve">we </w:t>
      </w:r>
      <w:r w:rsidR="001C6272">
        <w:t xml:space="preserve">have the following </w:t>
      </w:r>
      <w:r w:rsidR="00137D4A">
        <w:t>prop</w:t>
      </w:r>
      <w:r w:rsidR="001C6272">
        <w:t>osal on this requirement</w:t>
      </w:r>
      <w:r w:rsidR="00137D4A">
        <w:t>.</w:t>
      </w:r>
      <w:r w:rsidR="009A4C36">
        <w:t xml:space="preserve">  </w:t>
      </w:r>
      <w:r w:rsidR="000C5B8E">
        <w:t xml:space="preserve">  </w:t>
      </w:r>
    </w:p>
    <w:p w14:paraId="41DBA2D1" w14:textId="75158558" w:rsidR="00A572AB" w:rsidRDefault="003C3445" w:rsidP="009B7DF8">
      <w:pPr>
        <w:jc w:val="both"/>
        <w:rPr>
          <w:b/>
          <w:i/>
        </w:rPr>
      </w:pPr>
      <w:r>
        <w:rPr>
          <w:b/>
          <w:i/>
        </w:rPr>
        <w:t>Proposal</w:t>
      </w:r>
      <w:r w:rsidR="004C5EED">
        <w:rPr>
          <w:b/>
          <w:i/>
        </w:rPr>
        <w:t xml:space="preserve"> </w:t>
      </w:r>
      <w:r w:rsidR="00137D4A">
        <w:rPr>
          <w:b/>
          <w:i/>
        </w:rPr>
        <w:t>1</w:t>
      </w:r>
      <w:r w:rsidR="00E71A93">
        <w:rPr>
          <w:b/>
          <w:i/>
        </w:rPr>
        <w:t xml:space="preserve">: </w:t>
      </w:r>
      <w:r>
        <w:rPr>
          <w:b/>
          <w:i/>
        </w:rPr>
        <w:t>Suggest</w:t>
      </w:r>
      <w:r w:rsidR="006A53CE">
        <w:rPr>
          <w:b/>
          <w:i/>
        </w:rPr>
        <w:t xml:space="preserve"> </w:t>
      </w:r>
      <w:r w:rsidR="00A572AB">
        <w:rPr>
          <w:b/>
          <w:i/>
        </w:rPr>
        <w:t xml:space="preserve">as follows in order </w:t>
      </w:r>
      <w:r w:rsidR="006A53CE">
        <w:rPr>
          <w:b/>
          <w:i/>
        </w:rPr>
        <w:t xml:space="preserve">to specify </w:t>
      </w:r>
      <w:r w:rsidR="00A572AB">
        <w:rPr>
          <w:b/>
          <w:i/>
        </w:rPr>
        <w:t xml:space="preserve">in-channel adjacent </w:t>
      </w:r>
      <w:proofErr w:type="spellStart"/>
      <w:r w:rsidR="00A572AB">
        <w:rPr>
          <w:b/>
          <w:i/>
        </w:rPr>
        <w:t>subband</w:t>
      </w:r>
      <w:proofErr w:type="spellEnd"/>
      <w:r w:rsidR="00A572AB">
        <w:rPr>
          <w:b/>
          <w:i/>
        </w:rPr>
        <w:t xml:space="preserve"> ACLR requirements covering both DU and DUD SBFD configurations.</w:t>
      </w:r>
    </w:p>
    <w:p w14:paraId="3A674441" w14:textId="07279286" w:rsidR="00A572AB" w:rsidRDefault="00A572AB" w:rsidP="00A572AB">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ACLR definition can be reused for the DU case, while the CACLR definition can be reused for the DUD case.</w:t>
      </w:r>
    </w:p>
    <w:p w14:paraId="2F134D21" w14:textId="218E4DDB" w:rsidR="00A572AB" w:rsidRPr="00F56EE0" w:rsidRDefault="00A572AB" w:rsidP="00F56EE0">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existing absolute limit values cannot be </w:t>
      </w:r>
      <w:r w:rsidR="00F56EE0">
        <w:rPr>
          <w:rFonts w:ascii="Times New Roman" w:hAnsi="Times New Roman"/>
          <w:b/>
          <w:i/>
          <w:kern w:val="0"/>
          <w:sz w:val="20"/>
          <w:szCs w:val="20"/>
          <w:lang w:val="en-GB" w:eastAsia="zh-CN"/>
        </w:rPr>
        <w:t xml:space="preserve">reused w/o any relaxation, otherwise RAN4 can consider to have both relative and absolute limit and adopt whichever less stringent as the applied requirements. </w:t>
      </w:r>
      <w:r>
        <w:rPr>
          <w:rFonts w:ascii="Times New Roman" w:hAnsi="Times New Roman"/>
          <w:b/>
          <w:i/>
          <w:kern w:val="0"/>
          <w:sz w:val="20"/>
          <w:szCs w:val="20"/>
          <w:lang w:val="en-GB" w:eastAsia="zh-CN"/>
        </w:rPr>
        <w:t xml:space="preserve">  </w:t>
      </w:r>
    </w:p>
    <w:p w14:paraId="30660288" w14:textId="1BC65CBA" w:rsidR="00BA1740" w:rsidRDefault="00BA1740" w:rsidP="00587430">
      <w:pPr>
        <w:pStyle w:val="2"/>
        <w:spacing w:after="240"/>
      </w:pPr>
      <w:r>
        <w:t xml:space="preserve">Potential adjacent </w:t>
      </w:r>
      <w:proofErr w:type="spellStart"/>
      <w:r>
        <w:t>subband</w:t>
      </w:r>
      <w:proofErr w:type="spellEnd"/>
      <w:r>
        <w:t xml:space="preserve"> blocking</w:t>
      </w:r>
    </w:p>
    <w:p w14:paraId="2978361C" w14:textId="14667336" w:rsidR="003E3640" w:rsidRDefault="008E0191" w:rsidP="009B7DF8">
      <w:pPr>
        <w:jc w:val="both"/>
        <w:rPr>
          <w:lang w:val="en-US"/>
        </w:rPr>
      </w:pPr>
      <w:r>
        <w:t xml:space="preserve">Regarding </w:t>
      </w:r>
      <w:r w:rsidR="00A8689E" w:rsidRPr="00A8689E">
        <w:t xml:space="preserve">in-channel adjacent </w:t>
      </w:r>
      <w:proofErr w:type="spellStart"/>
      <w:r w:rsidR="00A8689E" w:rsidRPr="00A8689E">
        <w:t>subband</w:t>
      </w:r>
      <w:proofErr w:type="spellEnd"/>
      <w:r w:rsidR="00A8689E" w:rsidRPr="00A8689E">
        <w:t xml:space="preserve"> blocking</w:t>
      </w:r>
      <w:r w:rsidR="00A8689E">
        <w:t xml:space="preserve">, it has been agreed that </w:t>
      </w:r>
      <w:r w:rsidR="00134D71">
        <w:t>new requirement is needed</w:t>
      </w:r>
      <w:r w:rsidR="00A8689E">
        <w:t>.</w:t>
      </w:r>
      <w:r w:rsidR="00134D71">
        <w:t xml:space="preserve"> </w:t>
      </w:r>
      <w:r w:rsidR="00133EF3">
        <w:t xml:space="preserve">But the </w:t>
      </w:r>
      <w:r w:rsidR="00133EF3" w:rsidRPr="00133EF3">
        <w:rPr>
          <w:lang w:val="en-US"/>
        </w:rPr>
        <w:t>impact of in-channel interference source(s), with and without gNB-to-gNB CLI handling schemes</w:t>
      </w:r>
      <w:r w:rsidR="00133EF3">
        <w:rPr>
          <w:lang w:val="en-US"/>
        </w:rPr>
        <w:t xml:space="preserve"> should also be considered. </w:t>
      </w:r>
      <w:r w:rsidR="0022715D">
        <w:rPr>
          <w:lang w:val="en-US"/>
        </w:rPr>
        <w:t xml:space="preserve">To our understanding, such </w:t>
      </w:r>
      <w:r w:rsidR="0022715D">
        <w:rPr>
          <w:rFonts w:hint="eastAsia"/>
          <w:lang w:val="en-US"/>
        </w:rPr>
        <w:t>DL sub-band interference might cause some nonlinearity to LNA</w:t>
      </w:r>
      <w:r w:rsidR="0022715D">
        <w:rPr>
          <w:lang w:val="en-US"/>
        </w:rPr>
        <w:t xml:space="preserve"> or other RF components</w:t>
      </w:r>
      <w:r w:rsidR="003E3640">
        <w:rPr>
          <w:lang w:val="en-US"/>
        </w:rPr>
        <w:t xml:space="preserve"> but that interference is anyway coming from the same operator so some methods e.g. beam nulling/coordination can be applied</w:t>
      </w:r>
      <w:r w:rsidR="007B6747">
        <w:rPr>
          <w:lang w:val="en-US"/>
        </w:rPr>
        <w:t xml:space="preserve"> in order to mitigate the interference.</w:t>
      </w:r>
      <w:r w:rsidR="003E3640">
        <w:rPr>
          <w:lang w:val="en-US"/>
        </w:rPr>
        <w:t xml:space="preserve"> </w:t>
      </w:r>
    </w:p>
    <w:p w14:paraId="1C3F94FB" w14:textId="30D21BB9" w:rsidR="00237339" w:rsidRDefault="00237339" w:rsidP="009B7DF8">
      <w:pPr>
        <w:jc w:val="both"/>
        <w:rPr>
          <w:lang w:val="en-US"/>
        </w:rPr>
      </w:pPr>
      <w:r>
        <w:rPr>
          <w:b/>
          <w:i/>
        </w:rPr>
        <w:t>Observation</w:t>
      </w:r>
      <w:r w:rsidR="009C285E">
        <w:rPr>
          <w:b/>
          <w:i/>
        </w:rPr>
        <w:t xml:space="preserve"> </w:t>
      </w:r>
      <w:r w:rsidR="00F33075">
        <w:rPr>
          <w:b/>
          <w:i/>
        </w:rPr>
        <w:t>2</w:t>
      </w:r>
      <w:r>
        <w:rPr>
          <w:b/>
          <w:i/>
        </w:rPr>
        <w:t xml:space="preserve">: Unlike in-band blocking, the interference source of in-channel adjacent </w:t>
      </w:r>
      <w:proofErr w:type="spellStart"/>
      <w:r>
        <w:rPr>
          <w:b/>
          <w:i/>
        </w:rPr>
        <w:t>subband</w:t>
      </w:r>
      <w:proofErr w:type="spellEnd"/>
      <w:r>
        <w:rPr>
          <w:b/>
          <w:i/>
        </w:rPr>
        <w:t xml:space="preserve"> blocking can be mitigated by CLI handling techniques.</w:t>
      </w:r>
    </w:p>
    <w:p w14:paraId="2426783C" w14:textId="6CA74160" w:rsidR="00133EF3" w:rsidRDefault="00237339" w:rsidP="009B7DF8">
      <w:pPr>
        <w:jc w:val="both"/>
        <w:rPr>
          <w:lang w:val="en-US"/>
        </w:rPr>
      </w:pPr>
      <w:r>
        <w:rPr>
          <w:lang w:val="en-US"/>
        </w:rPr>
        <w:t xml:space="preserve">Following simulation based on our co-ex simulation platform is conducted to provide some inputs for further discussion, note that </w:t>
      </w:r>
      <w:r w:rsidR="00133EF3">
        <w:rPr>
          <w:lang w:val="en-US"/>
        </w:rPr>
        <w:t>CLI handling is NOT included.</w:t>
      </w:r>
    </w:p>
    <w:p w14:paraId="7D0C39F2" w14:textId="08F20B07" w:rsidR="003C75EB" w:rsidRDefault="003C75EB" w:rsidP="003C75EB">
      <w:pPr>
        <w:jc w:val="center"/>
        <w:rPr>
          <w:lang w:val="en-US"/>
        </w:rPr>
      </w:pPr>
      <w:r>
        <w:rPr>
          <w:noProof/>
          <w:lang w:val="en-US"/>
        </w:rPr>
        <w:drawing>
          <wp:inline distT="0" distB="0" distL="0" distR="0" wp14:anchorId="489DB248" wp14:editId="6B9C2BFE">
            <wp:extent cx="2166758" cy="1882157"/>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75906" cy="1890103"/>
                    </a:xfrm>
                    <a:prstGeom prst="rect">
                      <a:avLst/>
                    </a:prstGeom>
                  </pic:spPr>
                </pic:pic>
              </a:graphicData>
            </a:graphic>
          </wp:inline>
        </w:drawing>
      </w:r>
    </w:p>
    <w:p w14:paraId="07EA3374" w14:textId="73E5BF7E" w:rsidR="000B2DA5" w:rsidRPr="003C75EB" w:rsidRDefault="003C75EB" w:rsidP="003C75EB">
      <w:pPr>
        <w:jc w:val="center"/>
        <w:rPr>
          <w:b/>
        </w:rPr>
      </w:pPr>
      <w:r w:rsidRPr="003C75EB">
        <w:rPr>
          <w:b/>
          <w:lang w:val="en-US"/>
        </w:rPr>
        <w:t xml:space="preserve">Figure 1. CDF of in-channel adjacent </w:t>
      </w:r>
      <w:proofErr w:type="spellStart"/>
      <w:r w:rsidRPr="003C75EB">
        <w:rPr>
          <w:b/>
          <w:lang w:val="en-US"/>
        </w:rPr>
        <w:t>subband</w:t>
      </w:r>
      <w:proofErr w:type="spellEnd"/>
      <w:r w:rsidRPr="003C75EB">
        <w:rPr>
          <w:b/>
          <w:lang w:val="en-US"/>
        </w:rPr>
        <w:t xml:space="preserve"> blocking w/o CLI handling</w:t>
      </w:r>
    </w:p>
    <w:p w14:paraId="3EC49606" w14:textId="3EAF7C4D" w:rsidR="000B2DA5" w:rsidRDefault="00237339" w:rsidP="009B7DF8">
      <w:pPr>
        <w:jc w:val="both"/>
      </w:pPr>
      <w:r>
        <w:t>According to the result, i</w:t>
      </w:r>
      <w:r w:rsidR="003C75EB">
        <w:t xml:space="preserve">t is -28.03 </w:t>
      </w:r>
      <w:proofErr w:type="spellStart"/>
      <w:r w:rsidR="003C75EB">
        <w:t>dBm</w:t>
      </w:r>
      <w:proofErr w:type="spellEnd"/>
      <w:r w:rsidR="003C75EB">
        <w:t xml:space="preserve"> @99%-tile</w:t>
      </w:r>
      <w:r w:rsidR="009B76B1">
        <w:t>.</w:t>
      </w:r>
      <w:r w:rsidR="009C285E">
        <w:t xml:space="preserve"> Further discussion on how to combine the CLI handling with this interference level should be further discussed.</w:t>
      </w:r>
    </w:p>
    <w:p w14:paraId="6D4072CE" w14:textId="1619DCD2" w:rsidR="009C285E" w:rsidRDefault="009C285E" w:rsidP="009B7DF8">
      <w:pPr>
        <w:jc w:val="both"/>
      </w:pPr>
      <w:r>
        <w:rPr>
          <w:b/>
          <w:i/>
        </w:rPr>
        <w:t xml:space="preserve">Observation </w:t>
      </w:r>
      <w:r w:rsidR="00F33075">
        <w:rPr>
          <w:b/>
          <w:i/>
        </w:rPr>
        <w:t>3</w:t>
      </w:r>
      <w:r>
        <w:rPr>
          <w:b/>
          <w:i/>
        </w:rPr>
        <w:t xml:space="preserve">: How to accommodate the CLI handling capability with the in-channel adjacent </w:t>
      </w:r>
      <w:proofErr w:type="spellStart"/>
      <w:r>
        <w:rPr>
          <w:b/>
          <w:i/>
        </w:rPr>
        <w:t>subband</w:t>
      </w:r>
      <w:proofErr w:type="spellEnd"/>
      <w:r>
        <w:rPr>
          <w:b/>
          <w:i/>
        </w:rPr>
        <w:t xml:space="preserve"> interference should be further discussed.</w:t>
      </w:r>
    </w:p>
    <w:p w14:paraId="6BCF785E" w14:textId="77777777" w:rsidR="0083406E" w:rsidRPr="008575B1" w:rsidRDefault="0083406E"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508D595"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 and</w:t>
      </w:r>
      <w:r w:rsidR="00312E2F">
        <w:t xml:space="preserve"> </w:t>
      </w:r>
      <w:r w:rsidRPr="00086BFD">
        <w:t>proposal</w:t>
      </w:r>
      <w:r w:rsidR="00C854F5">
        <w:t>s</w:t>
      </w:r>
      <w:r w:rsidRPr="00086BFD">
        <w:t>:</w:t>
      </w:r>
    </w:p>
    <w:p w14:paraId="0253C8B1" w14:textId="77777777" w:rsidR="00F33075" w:rsidRDefault="00F33075" w:rsidP="00F33075">
      <w:pPr>
        <w:jc w:val="both"/>
        <w:rPr>
          <w:b/>
          <w:i/>
        </w:rPr>
      </w:pPr>
      <w:r>
        <w:rPr>
          <w:b/>
          <w:i/>
        </w:rPr>
        <w:t xml:space="preserve">Observation 1: Assuming 45dB ACLR and 53dBm BS output power over 100MHz, roughly </w:t>
      </w:r>
      <w:r w:rsidRPr="00113E42">
        <w:rPr>
          <w:b/>
          <w:i/>
        </w:rPr>
        <w:t>-12dBm/Hz level residual noise level in the adjacent channel can be expected. However, it will get higher for U6G since the ACLR requirement is relaxed to 38dB.</w:t>
      </w:r>
      <w:r>
        <w:t xml:space="preserve"> </w:t>
      </w:r>
    </w:p>
    <w:p w14:paraId="076F8001" w14:textId="110A7DE1" w:rsidR="00F33075" w:rsidRDefault="00F33075" w:rsidP="00F33075">
      <w:pPr>
        <w:jc w:val="both"/>
        <w:rPr>
          <w:lang w:val="en-US"/>
        </w:rPr>
      </w:pPr>
      <w:r>
        <w:rPr>
          <w:b/>
          <w:i/>
        </w:rPr>
        <w:t xml:space="preserve">Observation 2: Unlike in-band blocking, the interference source of in-channel adjacent </w:t>
      </w:r>
      <w:proofErr w:type="spellStart"/>
      <w:r>
        <w:rPr>
          <w:b/>
          <w:i/>
        </w:rPr>
        <w:t>subband</w:t>
      </w:r>
      <w:proofErr w:type="spellEnd"/>
      <w:r>
        <w:rPr>
          <w:b/>
          <w:i/>
        </w:rPr>
        <w:t xml:space="preserve"> blocking can be mitigated by CLI handling techniques.</w:t>
      </w:r>
    </w:p>
    <w:p w14:paraId="5B8E61EE" w14:textId="5E8C6E2A" w:rsidR="00F33075" w:rsidRDefault="00F33075" w:rsidP="00F33075">
      <w:pPr>
        <w:jc w:val="both"/>
      </w:pPr>
      <w:r>
        <w:rPr>
          <w:b/>
          <w:i/>
        </w:rPr>
        <w:t xml:space="preserve">Observation 3: How to accommodate the CLI handling capability with the in-channel adjacent </w:t>
      </w:r>
      <w:proofErr w:type="spellStart"/>
      <w:r>
        <w:rPr>
          <w:b/>
          <w:i/>
        </w:rPr>
        <w:t>subband</w:t>
      </w:r>
      <w:proofErr w:type="spellEnd"/>
      <w:r>
        <w:rPr>
          <w:b/>
          <w:i/>
        </w:rPr>
        <w:t xml:space="preserve"> interference should be further discussed.</w:t>
      </w:r>
    </w:p>
    <w:p w14:paraId="6346CF44" w14:textId="4FAAE374" w:rsidR="00F33075" w:rsidRDefault="00F33075" w:rsidP="00F33075">
      <w:pPr>
        <w:jc w:val="both"/>
      </w:pPr>
      <w:r>
        <w:t xml:space="preserve">    </w:t>
      </w:r>
    </w:p>
    <w:p w14:paraId="2E8A60E9" w14:textId="77777777" w:rsidR="00F33075" w:rsidRDefault="00F33075" w:rsidP="00F33075">
      <w:pPr>
        <w:jc w:val="both"/>
        <w:rPr>
          <w:b/>
          <w:i/>
        </w:rPr>
      </w:pPr>
      <w:r>
        <w:rPr>
          <w:b/>
          <w:i/>
        </w:rPr>
        <w:t xml:space="preserve">Proposal 1: Suggest as follows in order to specify in-channel adjacent </w:t>
      </w:r>
      <w:proofErr w:type="spellStart"/>
      <w:r>
        <w:rPr>
          <w:b/>
          <w:i/>
        </w:rPr>
        <w:t>subband</w:t>
      </w:r>
      <w:proofErr w:type="spellEnd"/>
      <w:r>
        <w:rPr>
          <w:b/>
          <w:i/>
        </w:rPr>
        <w:t xml:space="preserve"> ACLR requirements covering both DU and DUD SBFD configurations.</w:t>
      </w:r>
    </w:p>
    <w:p w14:paraId="0DB4A922" w14:textId="77777777" w:rsidR="00F33075" w:rsidRDefault="00F33075" w:rsidP="00F33075">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ACLR definition can be reused for the DU case, while the CACLR definition can be reused for the DUD case.</w:t>
      </w:r>
    </w:p>
    <w:p w14:paraId="66C932B3" w14:textId="77777777" w:rsidR="00F33075" w:rsidRPr="00F56EE0" w:rsidRDefault="00F33075" w:rsidP="00F33075">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existing absolute limit values cannot be reused w/o any relaxation, otherwise RAN4 can consider to have both relative and absolute limit and adopt whichever less stringent as the applied requirements.   </w:t>
      </w:r>
    </w:p>
    <w:p w14:paraId="7E1E913B" w14:textId="77777777" w:rsidR="00664EEC" w:rsidRDefault="00664EEC" w:rsidP="006F2DB8">
      <w:pPr>
        <w:jc w:val="both"/>
        <w:rPr>
          <w:b/>
          <w:i/>
        </w:rPr>
      </w:pPr>
    </w:p>
    <w:p w14:paraId="18CB83EC" w14:textId="77777777" w:rsidR="00472976" w:rsidRPr="00472976" w:rsidRDefault="00472976"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4380A256" w:rsidR="0084780F" w:rsidRPr="00B50B32"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C5691A">
        <w:t xml:space="preserve">2502310, </w:t>
      </w:r>
      <w:r w:rsidR="00C5691A" w:rsidRPr="001D14BB">
        <w:t>“</w:t>
      </w:r>
      <w:r w:rsidR="00C5691A" w:rsidRPr="007218F5">
        <w:t>Way Forward for [113</w:t>
      </w:r>
      <w:proofErr w:type="gramStart"/>
      <w:r w:rsidR="00C5691A" w:rsidRPr="007218F5">
        <w:t>][</w:t>
      </w:r>
      <w:proofErr w:type="gramEnd"/>
      <w:r w:rsidR="00C5691A" w:rsidRPr="007218F5">
        <w:t xml:space="preserve">306] </w:t>
      </w:r>
      <w:proofErr w:type="spellStart"/>
      <w:r w:rsidR="00C5691A" w:rsidRPr="007218F5">
        <w:t>NR_duplex_evo_General</w:t>
      </w:r>
      <w:proofErr w:type="spellEnd"/>
      <w:r w:rsidR="00C5691A" w:rsidRPr="001D14BB">
        <w:t xml:space="preserve">”, </w:t>
      </w:r>
      <w:r w:rsidR="00C5691A">
        <w:t>Samsung</w:t>
      </w:r>
      <w:r w:rsidR="00C5691A" w:rsidRPr="001D14BB">
        <w:t>, 3GPP TSG-RAN</w:t>
      </w:r>
      <w:r w:rsidR="00C5691A">
        <w:t>4</w:t>
      </w:r>
      <w:r w:rsidR="00C5691A" w:rsidRPr="001D14BB">
        <w:t xml:space="preserve"> Meeting #1</w:t>
      </w:r>
      <w:r w:rsidR="00C5691A">
        <w:t>14</w:t>
      </w:r>
      <w:r w:rsidR="00C5691A" w:rsidRPr="001D14BB">
        <w:t xml:space="preserve">, </w:t>
      </w:r>
      <w:r w:rsidR="00C5691A">
        <w:t>Athens</w:t>
      </w:r>
      <w:r w:rsidR="00C5691A" w:rsidRPr="00C36C43">
        <w:t xml:space="preserve">, </w:t>
      </w:r>
      <w:r w:rsidR="00C5691A">
        <w:t>Greece,</w:t>
      </w:r>
      <w:r w:rsidR="00C5691A" w:rsidRPr="001D14BB">
        <w:t xml:space="preserve"> </w:t>
      </w:r>
      <w:r w:rsidR="00C5691A">
        <w:t>February</w:t>
      </w:r>
      <w:r w:rsidR="00C5691A" w:rsidRPr="001D14BB">
        <w:t xml:space="preserve"> </w:t>
      </w:r>
      <w:r w:rsidR="00C5691A">
        <w:t>17-21</w:t>
      </w:r>
      <w:r w:rsidR="00C5691A" w:rsidRPr="001D14BB">
        <w:t xml:space="preserve">, </w:t>
      </w:r>
      <w:r w:rsidR="00C5691A">
        <w:t>2025</w:t>
      </w:r>
      <w:r w:rsidR="00BB41AF">
        <w:t>.</w:t>
      </w:r>
    </w:p>
    <w:sectPr w:rsidR="0084780F" w:rsidRPr="00B50B32"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3E9A0" w14:textId="77777777" w:rsidR="007732B4" w:rsidRDefault="007732B4" w:rsidP="0052762B">
      <w:r>
        <w:separator/>
      </w:r>
    </w:p>
  </w:endnote>
  <w:endnote w:type="continuationSeparator" w:id="0">
    <w:p w14:paraId="59DCC8A5" w14:textId="77777777" w:rsidR="007732B4" w:rsidRDefault="007732B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88CDA" w14:textId="77777777" w:rsidR="007732B4" w:rsidRDefault="007732B4" w:rsidP="0052762B">
      <w:r>
        <w:separator/>
      </w:r>
    </w:p>
  </w:footnote>
  <w:footnote w:type="continuationSeparator" w:id="0">
    <w:p w14:paraId="357912FE" w14:textId="77777777" w:rsidR="007732B4" w:rsidRDefault="007732B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10"/>
  </w:num>
  <w:num w:numId="4">
    <w:abstractNumId w:val="19"/>
  </w:num>
  <w:num w:numId="5">
    <w:abstractNumId w:val="18"/>
  </w:num>
  <w:num w:numId="6">
    <w:abstractNumId w:val="5"/>
  </w:num>
  <w:num w:numId="7">
    <w:abstractNumId w:val="15"/>
  </w:num>
  <w:num w:numId="8">
    <w:abstractNumId w:val="21"/>
  </w:num>
  <w:num w:numId="9">
    <w:abstractNumId w:val="4"/>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1"/>
  </w:num>
  <w:num w:numId="16">
    <w:abstractNumId w:val="8"/>
  </w:num>
  <w:num w:numId="17">
    <w:abstractNumId w:val="0"/>
  </w:num>
  <w:num w:numId="18">
    <w:abstractNumId w:val="3"/>
  </w:num>
  <w:num w:numId="19">
    <w:abstractNumId w:val="11"/>
  </w:num>
  <w:num w:numId="20">
    <w:abstractNumId w:val="13"/>
  </w:num>
  <w:num w:numId="21">
    <w:abstractNumId w:val="6"/>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898"/>
    <w:rsid w:val="00135C70"/>
    <w:rsid w:val="00136B9F"/>
    <w:rsid w:val="00136ECA"/>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C25"/>
    <w:rsid w:val="008860A1"/>
    <w:rsid w:val="008863CE"/>
    <w:rsid w:val="00886860"/>
    <w:rsid w:val="00886ED0"/>
    <w:rsid w:val="00887C45"/>
    <w:rsid w:val="008900E8"/>
    <w:rsid w:val="0089180C"/>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5DA8"/>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4A"/>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1F5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6EE0"/>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9817-C738-4799-98E0-06D82F1A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2132</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118</cp:revision>
  <cp:lastPrinted>2010-01-07T02:23:00Z</cp:lastPrinted>
  <dcterms:created xsi:type="dcterms:W3CDTF">2024-05-13T12:12:00Z</dcterms:created>
  <dcterms:modified xsi:type="dcterms:W3CDTF">2025-03-28T11:40:00Z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1741073520</vt:lpwstr>
  </property>
</Properties>
</file>